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15" w:rsidRDefault="00921915" w:rsidP="009219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3482AB74" wp14:editId="13F841CF">
            <wp:extent cx="2400300" cy="733425"/>
            <wp:effectExtent l="0" t="0" r="0" b="9525"/>
            <wp:docPr id="1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_x0020_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15" w:rsidRDefault="00921915" w:rsidP="009219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915" w:rsidRDefault="00921915" w:rsidP="009219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Comunicato Stampa</w:t>
      </w:r>
    </w:p>
    <w:p w:rsidR="008278E3" w:rsidRPr="00E24E6D" w:rsidRDefault="008278E3" w:rsidP="009219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Cannes,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Franceschini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entro estate emanati tutti i decreti attuativi</w:t>
      </w:r>
      <w:r w:rsidR="003C4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della nuova cinema</w:t>
      </w:r>
    </w:p>
    <w:p w:rsidR="008278E3" w:rsidRPr="003C4C9A" w:rsidRDefault="003C4C9A" w:rsidP="008278E3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C4C9A">
        <w:rPr>
          <w:rFonts w:ascii="Times New Roman" w:hAnsi="Times New Roman" w:cs="Times New Roman"/>
          <w:b/>
          <w:bCs/>
          <w:sz w:val="28"/>
          <w:szCs w:val="28"/>
        </w:rPr>
        <w:t>Già varati i primi 6 decreti</w:t>
      </w:r>
      <w:r w:rsidR="008278E3" w:rsidRPr="003C4C9A">
        <w:rPr>
          <w:rFonts w:ascii="Times New Roman" w:hAnsi="Times New Roman" w:cs="Times New Roman"/>
          <w:b/>
          <w:bCs/>
          <w:sz w:val="28"/>
          <w:szCs w:val="28"/>
        </w:rPr>
        <w:t>, entro fine maggio completati altri 8 decreti. Gli ultimi 6 adottati entro metà giugno</w:t>
      </w:r>
    </w:p>
    <w:p w:rsidR="002E6CC2" w:rsidRDefault="003C4C9A" w:rsidP="008278E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C4C9A">
        <w:rPr>
          <w:rFonts w:ascii="Times New Roman" w:hAnsi="Times New Roman" w:cs="Times New Roman"/>
          <w:sz w:val="28"/>
          <w:szCs w:val="28"/>
        </w:rPr>
        <w:t>“</w:t>
      </w:r>
      <w:r w:rsidR="00620F24">
        <w:rPr>
          <w:rFonts w:ascii="Times New Roman" w:hAnsi="Times New Roman" w:cs="Times New Roman"/>
          <w:sz w:val="28"/>
          <w:szCs w:val="28"/>
        </w:rPr>
        <w:t>Prima della pausa estiva tutti i venti decreti attuativi della nuova legge cinema</w:t>
      </w:r>
      <w:r w:rsidR="00493C8D">
        <w:rPr>
          <w:rFonts w:ascii="Times New Roman" w:hAnsi="Times New Roman" w:cs="Times New Roman"/>
          <w:sz w:val="28"/>
          <w:szCs w:val="28"/>
        </w:rPr>
        <w:t xml:space="preserve"> </w:t>
      </w:r>
      <w:r w:rsidR="00620F24">
        <w:rPr>
          <w:rFonts w:ascii="Times New Roman" w:hAnsi="Times New Roman" w:cs="Times New Roman"/>
          <w:sz w:val="28"/>
          <w:szCs w:val="28"/>
        </w:rPr>
        <w:t xml:space="preserve">saranno stati emanati”. Lo ha dichiarato a Cannes il Ministro dei beni e delle attività culturali e del turismo, Dario </w:t>
      </w:r>
      <w:proofErr w:type="spellStart"/>
      <w:r w:rsidR="00620F24">
        <w:rPr>
          <w:rFonts w:ascii="Times New Roman" w:hAnsi="Times New Roman" w:cs="Times New Roman"/>
          <w:sz w:val="28"/>
          <w:szCs w:val="28"/>
        </w:rPr>
        <w:t>Franceschini</w:t>
      </w:r>
      <w:proofErr w:type="spellEnd"/>
      <w:r w:rsidR="00620F24">
        <w:rPr>
          <w:rFonts w:ascii="Times New Roman" w:hAnsi="Times New Roman" w:cs="Times New Roman"/>
          <w:sz w:val="28"/>
          <w:szCs w:val="28"/>
        </w:rPr>
        <w:t>, nel corso dell’incontro con la stampa nel giorno dell’apertura del</w:t>
      </w:r>
      <w:r w:rsidR="002E6CC2">
        <w:rPr>
          <w:rFonts w:ascii="Times New Roman" w:hAnsi="Times New Roman" w:cs="Times New Roman"/>
          <w:sz w:val="28"/>
          <w:szCs w:val="28"/>
        </w:rPr>
        <w:t>la</w:t>
      </w:r>
      <w:r w:rsidR="00620F24">
        <w:rPr>
          <w:rFonts w:ascii="Times New Roman" w:hAnsi="Times New Roman" w:cs="Times New Roman"/>
          <w:sz w:val="28"/>
          <w:szCs w:val="28"/>
        </w:rPr>
        <w:t xml:space="preserve"> 70</w:t>
      </w:r>
      <w:r w:rsidR="002E6CC2">
        <w:rPr>
          <w:rFonts w:ascii="Times New Roman" w:hAnsi="Times New Roman" w:cs="Times New Roman"/>
          <w:sz w:val="28"/>
          <w:szCs w:val="28"/>
        </w:rPr>
        <w:t xml:space="preserve">° edizione del Festival. </w:t>
      </w:r>
      <w:r w:rsidR="00620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E3" w:rsidRPr="003C4C9A" w:rsidRDefault="002E6CC2" w:rsidP="008278E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Ad oggi si è 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>concluso l’iter dei primi 6 decreti</w:t>
      </w:r>
      <w:r>
        <w:rPr>
          <w:rFonts w:ascii="Times New Roman" w:hAnsi="Times New Roman" w:cs="Times New Roman"/>
          <w:sz w:val="28"/>
          <w:szCs w:val="28"/>
        </w:rPr>
        <w:t xml:space="preserve"> – ha proseguito il Ministro -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 ossia quelli su cui poggia l’intera nuova disciplina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 </w:t>
      </w:r>
      <w:r w:rsidR="008278E3" w:rsidRPr="002E6CC2">
        <w:rPr>
          <w:rFonts w:ascii="Times New Roman" w:hAnsi="Times New Roman" w:cs="Times New Roman"/>
          <w:sz w:val="28"/>
          <w:szCs w:val="28"/>
        </w:rPr>
        <w:t>C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>onsiglio superiore</w:t>
      </w:r>
      <w:r w:rsidR="008278E3" w:rsidRPr="002E6CC2">
        <w:rPr>
          <w:rFonts w:ascii="Times New Roman" w:hAnsi="Times New Roman" w:cs="Times New Roman"/>
          <w:sz w:val="28"/>
          <w:szCs w:val="28"/>
        </w:rPr>
        <w:t xml:space="preserve">, 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>nuovo fondo cinema e audiovisivo</w:t>
      </w:r>
      <w:r w:rsidR="008278E3" w:rsidRPr="002E6CC2">
        <w:rPr>
          <w:rFonts w:ascii="Times New Roman" w:hAnsi="Times New Roman" w:cs="Times New Roman"/>
          <w:sz w:val="28"/>
          <w:szCs w:val="28"/>
        </w:rPr>
        <w:t xml:space="preserve">, 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>criteri per la nazionalità dei film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ltri 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 xml:space="preserve">decreti riguardanti il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tax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credit 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>sono stati inviati ai ministeri concertanti</w:t>
      </w:r>
      <w:r>
        <w:rPr>
          <w:rFonts w:ascii="Times New Roman" w:hAnsi="Times New Roman" w:cs="Times New Roman"/>
          <w:bCs/>
          <w:sz w:val="28"/>
          <w:szCs w:val="28"/>
        </w:rPr>
        <w:t>, mentre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ulteriori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278E3" w:rsidRPr="003C4C9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decreti, </w:t>
      </w:r>
      <w:r w:rsidR="008278E3" w:rsidRPr="003C4C9A">
        <w:rPr>
          <w:rFonts w:ascii="Times New Roman" w:hAnsi="Times New Roman" w:cs="Times New Roman"/>
          <w:sz w:val="28"/>
          <w:szCs w:val="28"/>
        </w:rPr>
        <w:t>tra cui la disciplina dei contributi  automa</w:t>
      </w:r>
      <w:r>
        <w:rPr>
          <w:rFonts w:ascii="Times New Roman" w:hAnsi="Times New Roman" w:cs="Times New Roman"/>
          <w:sz w:val="28"/>
          <w:szCs w:val="28"/>
        </w:rPr>
        <w:t>tici, selettivi e di promozione,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 saranno </w:t>
      </w:r>
      <w:r w:rsidR="008278E3" w:rsidRPr="002E6CC2">
        <w:rPr>
          <w:rFonts w:ascii="Times New Roman" w:hAnsi="Times New Roman" w:cs="Times New Roman"/>
          <w:bCs/>
          <w:sz w:val="28"/>
          <w:szCs w:val="28"/>
        </w:rPr>
        <w:t>perfezionati per la firma alla fine della prossima settimana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. Entro la fine di maggio, quindi, 14 decreti saranno stati emanati. Gli </w:t>
      </w:r>
      <w:r>
        <w:rPr>
          <w:rFonts w:ascii="Times New Roman" w:hAnsi="Times New Roman" w:cs="Times New Roman"/>
          <w:sz w:val="28"/>
          <w:szCs w:val="28"/>
        </w:rPr>
        <w:t>ultimi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decreti restanti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, in corso di lavorazione, saranno adottati entro metà giugno. </w:t>
      </w:r>
      <w:r w:rsidR="00493C8D">
        <w:rPr>
          <w:rFonts w:ascii="Times New Roman" w:hAnsi="Times New Roman" w:cs="Times New Roman"/>
          <w:sz w:val="28"/>
          <w:szCs w:val="28"/>
        </w:rPr>
        <w:t xml:space="preserve">A partire dal mese di </w:t>
      </w:r>
      <w:r w:rsidR="008278E3" w:rsidRPr="003C4C9A">
        <w:rPr>
          <w:rFonts w:ascii="Times New Roman" w:hAnsi="Times New Roman" w:cs="Times New Roman"/>
          <w:sz w:val="28"/>
          <w:szCs w:val="28"/>
        </w:rPr>
        <w:t>mese di luglio, sarà la volta dei decreti legislativi</w:t>
      </w:r>
      <w:r>
        <w:rPr>
          <w:rFonts w:ascii="Times New Roman" w:hAnsi="Times New Roman" w:cs="Times New Roman"/>
          <w:sz w:val="28"/>
          <w:szCs w:val="28"/>
        </w:rPr>
        <w:t xml:space="preserve">. La nuova legge cinema prende vita – ha concluso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Franceschini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 conferma del forte impegno del Governo per il cinema e l’audiovisivo”</w:t>
      </w:r>
      <w:r w:rsidR="008278E3" w:rsidRPr="003C4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8E3" w:rsidRPr="003C4C9A" w:rsidRDefault="008278E3" w:rsidP="008278E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C4C9A">
        <w:rPr>
          <w:rFonts w:ascii="Times New Roman" w:hAnsi="Times New Roman" w:cs="Times New Roman"/>
          <w:sz w:val="28"/>
          <w:szCs w:val="28"/>
        </w:rPr>
        <w:t>Riguardo ai contenuti, i decreti attuativi fin qui predisposti introducono importanti novità:</w:t>
      </w:r>
    </w:p>
    <w:p w:rsidR="008278E3" w:rsidRPr="003C4C9A" w:rsidRDefault="008278E3" w:rsidP="008278E3">
      <w:pPr>
        <w:pStyle w:val="Paragrafoelenco"/>
        <w:ind w:hanging="360"/>
        <w:jc w:val="both"/>
        <w:rPr>
          <w:rFonts w:ascii="Times New Roman" w:hAnsi="Times New Roman" w:cs="Times New Roman"/>
        </w:rPr>
      </w:pPr>
      <w:r w:rsidRPr="003C4C9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C4C9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C4C9A">
        <w:rPr>
          <w:rFonts w:ascii="Times New Roman" w:hAnsi="Times New Roman" w:cs="Times New Roman"/>
          <w:sz w:val="28"/>
          <w:szCs w:val="28"/>
        </w:rPr>
        <w:t xml:space="preserve">Sul versante dell’organizzazione,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è stato istituito ed è già in funzione il Consiglio Superiore Cinema e Audiovisivo. </w:t>
      </w:r>
      <w:r w:rsidRPr="003C4C9A">
        <w:rPr>
          <w:rFonts w:ascii="Times New Roman" w:hAnsi="Times New Roman" w:cs="Times New Roman"/>
          <w:sz w:val="28"/>
          <w:szCs w:val="28"/>
        </w:rPr>
        <w:t>Questo nuovo organo consultivo, composto da 11 membri tra esperti e rappresentanti delle associazioni di categoria, ha un ruolo strategico sia nella elaborazione delle politiche del settore, sia nella valutazione dell’impatto delle misure adottate;</w:t>
      </w:r>
    </w:p>
    <w:p w:rsidR="008278E3" w:rsidRPr="003C4C9A" w:rsidRDefault="008278E3" w:rsidP="008278E3">
      <w:pPr>
        <w:pStyle w:val="Paragrafoelenco"/>
        <w:ind w:hanging="360"/>
        <w:jc w:val="both"/>
        <w:rPr>
          <w:rFonts w:ascii="Times New Roman" w:hAnsi="Times New Roman" w:cs="Times New Roman"/>
        </w:rPr>
      </w:pPr>
      <w:r w:rsidRPr="003C4C9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C4C9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C4C9A">
        <w:rPr>
          <w:rFonts w:ascii="Times New Roman" w:hAnsi="Times New Roman" w:cs="Times New Roman"/>
          <w:sz w:val="28"/>
          <w:szCs w:val="28"/>
        </w:rPr>
        <w:t xml:space="preserve">Quanto agli incentivi fiscali,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 xml:space="preserve">i nuovi decreti in materia di </w:t>
      </w:r>
      <w:proofErr w:type="spellStart"/>
      <w:r w:rsidRPr="003C4C9A">
        <w:rPr>
          <w:rFonts w:ascii="Times New Roman" w:hAnsi="Times New Roman" w:cs="Times New Roman"/>
          <w:b/>
          <w:bCs/>
          <w:sz w:val="28"/>
          <w:szCs w:val="28"/>
        </w:rPr>
        <w:t>tax</w:t>
      </w:r>
      <w:proofErr w:type="spellEnd"/>
      <w:r w:rsidRPr="003C4C9A">
        <w:rPr>
          <w:rFonts w:ascii="Times New Roman" w:hAnsi="Times New Roman" w:cs="Times New Roman"/>
          <w:b/>
          <w:bCs/>
          <w:sz w:val="28"/>
          <w:szCs w:val="28"/>
        </w:rPr>
        <w:t xml:space="preserve"> credit</w:t>
      </w:r>
      <w:r w:rsidRPr="003C4C9A">
        <w:rPr>
          <w:rFonts w:ascii="Times New Roman" w:hAnsi="Times New Roman" w:cs="Times New Roman"/>
          <w:sz w:val="28"/>
          <w:szCs w:val="28"/>
        </w:rPr>
        <w:t xml:space="preserve"> prevedono significative novità per il potenziamento del settore: sono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incrementate le risorse per tutte le filiere;</w:t>
      </w:r>
      <w:r w:rsidRPr="003C4C9A">
        <w:rPr>
          <w:rFonts w:ascii="Times New Roman" w:hAnsi="Times New Roman" w:cs="Times New Roman"/>
          <w:sz w:val="28"/>
          <w:szCs w:val="28"/>
        </w:rPr>
        <w:t> sono previsti 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meccanismi per il controllo e il monitoraggio della spesa;</w:t>
      </w:r>
      <w:r w:rsidRPr="003C4C9A">
        <w:rPr>
          <w:rFonts w:ascii="Times New Roman" w:hAnsi="Times New Roman" w:cs="Times New Roman"/>
          <w:sz w:val="28"/>
          <w:szCs w:val="28"/>
        </w:rPr>
        <w:t xml:space="preserve"> è introdotto un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nuovo credito d’imposta per lo sviluppo e la scrittura delle opere;</w:t>
      </w:r>
      <w:r w:rsidRPr="003C4C9A">
        <w:rPr>
          <w:rFonts w:ascii="Times New Roman" w:hAnsi="Times New Roman" w:cs="Times New Roman"/>
          <w:sz w:val="28"/>
          <w:szCs w:val="28"/>
        </w:rPr>
        <w:t xml:space="preserve"> sono previste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misure a maggior tutela degli autori e dei giovani;</w:t>
      </w:r>
      <w:r w:rsidRPr="003C4C9A">
        <w:rPr>
          <w:rFonts w:ascii="Times New Roman" w:hAnsi="Times New Roman" w:cs="Times New Roman"/>
          <w:sz w:val="28"/>
          <w:szCs w:val="28"/>
        </w:rPr>
        <w:t xml:space="preserve"> sono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 xml:space="preserve">potenziati gli investimenti dall’estero </w:t>
      </w:r>
      <w:r w:rsidRPr="003C4C9A">
        <w:rPr>
          <w:rFonts w:ascii="Times New Roman" w:hAnsi="Times New Roman" w:cs="Times New Roman"/>
          <w:sz w:val="28"/>
          <w:szCs w:val="28"/>
        </w:rPr>
        <w:t>e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 xml:space="preserve"> le coproduzioni internazionali;</w:t>
      </w:r>
      <w:r w:rsidRPr="003C4C9A">
        <w:rPr>
          <w:rFonts w:ascii="Times New Roman" w:hAnsi="Times New Roman" w:cs="Times New Roman"/>
          <w:sz w:val="28"/>
          <w:szCs w:val="28"/>
        </w:rPr>
        <w:t> è riconosciuta l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a specificità dei videogiochi</w:t>
      </w:r>
      <w:r w:rsidRPr="003C4C9A">
        <w:rPr>
          <w:rFonts w:ascii="Times New Roman" w:hAnsi="Times New Roman" w:cs="Times New Roman"/>
          <w:sz w:val="28"/>
          <w:szCs w:val="28"/>
        </w:rPr>
        <w:t xml:space="preserve">; sono resi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 xml:space="preserve">più efficienti i procedimenti per l’erogazione delle risorse; </w:t>
      </w:r>
      <w:r w:rsidRPr="003C4C9A">
        <w:rPr>
          <w:rFonts w:ascii="Times New Roman" w:hAnsi="Times New Roman" w:cs="Times New Roman"/>
          <w:sz w:val="28"/>
          <w:szCs w:val="28"/>
        </w:rPr>
        <w:t xml:space="preserve">è regolata la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cedibilità</w:t>
      </w:r>
      <w:r w:rsidRPr="003C4C9A">
        <w:rPr>
          <w:rFonts w:ascii="Times New Roman" w:hAnsi="Times New Roman" w:cs="Times New Roman"/>
          <w:sz w:val="28"/>
          <w:szCs w:val="28"/>
        </w:rPr>
        <w:t xml:space="preserve"> del credito d’imposta, a vantaggio anche delle piccole imprese; sono 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 xml:space="preserve">valorizzate le piccole sale anche nei piccoli comuni </w:t>
      </w:r>
      <w:r w:rsidRPr="003C4C9A">
        <w:rPr>
          <w:rFonts w:ascii="Times New Roman" w:hAnsi="Times New Roman" w:cs="Times New Roman"/>
          <w:sz w:val="28"/>
          <w:szCs w:val="28"/>
        </w:rPr>
        <w:t xml:space="preserve">e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incentivati i lavori per la ristrutturazione di sale</w:t>
      </w:r>
      <w:r w:rsidRPr="003C4C9A">
        <w:rPr>
          <w:rFonts w:ascii="Times New Roman" w:hAnsi="Times New Roman" w:cs="Times New Roman"/>
          <w:sz w:val="28"/>
          <w:szCs w:val="28"/>
        </w:rPr>
        <w:t xml:space="preserve"> in attesa di un apposito piano straordinario previsto in giugno. Nel complesso, i crediti d’imposta in materia di produzione, distribuzione, esercizio, attrazione degli investimenti, potenziamento dell’offerta e investimenti esterni sono stati migliorati, potenziati e resi più efficienti, in coerenza con quanto previsto dalla nuova legge</w:t>
      </w:r>
    </w:p>
    <w:p w:rsidR="008278E3" w:rsidRPr="003C4C9A" w:rsidRDefault="008278E3" w:rsidP="008278E3">
      <w:pPr>
        <w:pStyle w:val="Paragrafoelenco"/>
        <w:ind w:hanging="360"/>
        <w:jc w:val="both"/>
        <w:rPr>
          <w:rFonts w:ascii="Times New Roman" w:hAnsi="Times New Roman" w:cs="Times New Roman"/>
        </w:rPr>
      </w:pPr>
      <w:r w:rsidRPr="003C4C9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C4C9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C4C9A">
        <w:rPr>
          <w:rFonts w:ascii="Times New Roman" w:hAnsi="Times New Roman" w:cs="Times New Roman"/>
          <w:sz w:val="28"/>
          <w:szCs w:val="28"/>
        </w:rPr>
        <w:t xml:space="preserve">La disciplina dei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contributi automatici</w:t>
      </w:r>
      <w:r w:rsidRPr="003C4C9A">
        <w:rPr>
          <w:rFonts w:ascii="Times New Roman" w:hAnsi="Times New Roman" w:cs="Times New Roman"/>
          <w:sz w:val="28"/>
          <w:szCs w:val="28"/>
        </w:rPr>
        <w:t xml:space="preserve"> premierà sia i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risultati economici</w:t>
      </w:r>
      <w:r w:rsidRPr="003C4C9A">
        <w:rPr>
          <w:rFonts w:ascii="Times New Roman" w:hAnsi="Times New Roman" w:cs="Times New Roman"/>
          <w:sz w:val="28"/>
          <w:szCs w:val="28"/>
        </w:rPr>
        <w:t xml:space="preserve">, sia i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risultati artistico culturali,</w:t>
      </w:r>
      <w:r w:rsidRPr="003C4C9A">
        <w:rPr>
          <w:rFonts w:ascii="Times New Roman" w:hAnsi="Times New Roman" w:cs="Times New Roman"/>
          <w:sz w:val="28"/>
          <w:szCs w:val="28"/>
        </w:rPr>
        <w:t xml:space="preserve"> con particolare attenzione all’internazionalizzazione e ai riconoscimenti ottenuti, fissando altresì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obblighi di reinvestimento nel settore</w:t>
      </w:r>
      <w:r w:rsidRPr="003C4C9A">
        <w:rPr>
          <w:rFonts w:ascii="Times New Roman" w:hAnsi="Times New Roman" w:cs="Times New Roman"/>
          <w:sz w:val="28"/>
          <w:szCs w:val="28"/>
        </w:rPr>
        <w:t xml:space="preserve">. I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contributi selettivi</w:t>
      </w:r>
      <w:r w:rsidRPr="003C4C9A">
        <w:rPr>
          <w:rFonts w:ascii="Times New Roman" w:hAnsi="Times New Roman" w:cs="Times New Roman"/>
          <w:sz w:val="28"/>
          <w:szCs w:val="28"/>
        </w:rPr>
        <w:t xml:space="preserve"> vedranno un sistema più efficiente, meno discrezionale e con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priorità per le opere di giovani autori</w:t>
      </w:r>
      <w:r w:rsidRPr="003C4C9A">
        <w:rPr>
          <w:rFonts w:ascii="Times New Roman" w:hAnsi="Times New Roman" w:cs="Times New Roman"/>
          <w:sz w:val="28"/>
          <w:szCs w:val="28"/>
        </w:rPr>
        <w:t xml:space="preserve">, le opere prime, seconde e di start up. La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 xml:space="preserve">promozione </w:t>
      </w:r>
      <w:r w:rsidRPr="003C4C9A">
        <w:rPr>
          <w:rFonts w:ascii="Times New Roman" w:hAnsi="Times New Roman" w:cs="Times New Roman"/>
          <w:sz w:val="28"/>
          <w:szCs w:val="28"/>
        </w:rPr>
        <w:t xml:space="preserve">punterà sia sulle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eccellenze</w:t>
      </w:r>
      <w:r w:rsidRPr="003C4C9A">
        <w:rPr>
          <w:rFonts w:ascii="Times New Roman" w:hAnsi="Times New Roman" w:cs="Times New Roman"/>
          <w:sz w:val="28"/>
          <w:szCs w:val="28"/>
        </w:rPr>
        <w:t xml:space="preserve">, come la Biennale di Venezia, sia sulla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scuola e sulla formazione</w:t>
      </w:r>
      <w:r w:rsidRPr="003C4C9A">
        <w:rPr>
          <w:rFonts w:ascii="Times New Roman" w:hAnsi="Times New Roman" w:cs="Times New Roman"/>
          <w:sz w:val="28"/>
          <w:szCs w:val="28"/>
        </w:rPr>
        <w:t>.</w:t>
      </w:r>
    </w:p>
    <w:p w:rsidR="008278E3" w:rsidRPr="003C4C9A" w:rsidRDefault="008278E3" w:rsidP="008278E3">
      <w:pPr>
        <w:pStyle w:val="Paragrafoelenco"/>
        <w:ind w:hanging="360"/>
        <w:jc w:val="both"/>
        <w:rPr>
          <w:rFonts w:ascii="Times New Roman" w:hAnsi="Times New Roman" w:cs="Times New Roman"/>
        </w:rPr>
      </w:pPr>
      <w:r w:rsidRPr="003C4C9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C4C9A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3C4C9A">
        <w:rPr>
          <w:rFonts w:ascii="Times New Roman" w:hAnsi="Times New Roman" w:cs="Times New Roman"/>
          <w:sz w:val="28"/>
          <w:szCs w:val="28"/>
        </w:rPr>
        <w:t xml:space="preserve">I </w:t>
      </w:r>
      <w:r w:rsidRPr="003C4C9A">
        <w:rPr>
          <w:rFonts w:ascii="Times New Roman" w:hAnsi="Times New Roman" w:cs="Times New Roman"/>
          <w:b/>
          <w:bCs/>
          <w:sz w:val="28"/>
          <w:szCs w:val="28"/>
        </w:rPr>
        <w:t>piani straordinari per le sale e la digitalizzazione</w:t>
      </w:r>
      <w:r w:rsidRPr="003C4C9A">
        <w:rPr>
          <w:rFonts w:ascii="Times New Roman" w:hAnsi="Times New Roman" w:cs="Times New Roman"/>
          <w:sz w:val="28"/>
          <w:szCs w:val="28"/>
        </w:rPr>
        <w:t xml:space="preserve"> completeranno il quadro garantendo un notevole potenziamento di tutto il settore per il prossimo quinquennio.</w:t>
      </w:r>
    </w:p>
    <w:p w:rsidR="00CD151D" w:rsidRDefault="00CD151D" w:rsidP="00921915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21915" w:rsidRPr="00E24E6D" w:rsidRDefault="00921915" w:rsidP="00921915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E24E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Roma, </w:t>
      </w:r>
      <w:r w:rsidR="006F26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8278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E24E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maggio 2017</w:t>
      </w:r>
    </w:p>
    <w:p w:rsidR="00CF231B" w:rsidRDefault="00921915" w:rsidP="009F1CEC">
      <w:pPr>
        <w:shd w:val="clear" w:color="auto" w:fill="FFFFFF"/>
        <w:spacing w:after="300"/>
        <w:jc w:val="both"/>
        <w:textAlignment w:val="baseline"/>
      </w:pPr>
      <w:r w:rsidRPr="00E24E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Ufficio Stampa </w:t>
      </w:r>
      <w:proofErr w:type="spellStart"/>
      <w:r w:rsidRPr="00E24E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MiBACT</w:t>
      </w:r>
      <w:proofErr w:type="spellEnd"/>
    </w:p>
    <w:sectPr w:rsidR="00CF2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42D9"/>
    <w:multiLevelType w:val="hybridMultilevel"/>
    <w:tmpl w:val="3C90C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15"/>
    <w:rsid w:val="0001200A"/>
    <w:rsid w:val="00031090"/>
    <w:rsid w:val="00075315"/>
    <w:rsid w:val="00194BC4"/>
    <w:rsid w:val="001B53A5"/>
    <w:rsid w:val="00293A41"/>
    <w:rsid w:val="002B727B"/>
    <w:rsid w:val="002E6CC2"/>
    <w:rsid w:val="00303A79"/>
    <w:rsid w:val="00320158"/>
    <w:rsid w:val="003B0502"/>
    <w:rsid w:val="003C4C9A"/>
    <w:rsid w:val="00464AFA"/>
    <w:rsid w:val="00481DFF"/>
    <w:rsid w:val="00493C8D"/>
    <w:rsid w:val="00567A94"/>
    <w:rsid w:val="00620F24"/>
    <w:rsid w:val="0062503B"/>
    <w:rsid w:val="006275E3"/>
    <w:rsid w:val="00632306"/>
    <w:rsid w:val="006C6D97"/>
    <w:rsid w:val="006F2687"/>
    <w:rsid w:val="00735943"/>
    <w:rsid w:val="00766181"/>
    <w:rsid w:val="00812558"/>
    <w:rsid w:val="008278E3"/>
    <w:rsid w:val="008358CD"/>
    <w:rsid w:val="008454B2"/>
    <w:rsid w:val="00867EEA"/>
    <w:rsid w:val="008B0DC6"/>
    <w:rsid w:val="008D6516"/>
    <w:rsid w:val="00921915"/>
    <w:rsid w:val="00933500"/>
    <w:rsid w:val="00951AA7"/>
    <w:rsid w:val="009E15D5"/>
    <w:rsid w:val="009F1CEC"/>
    <w:rsid w:val="00A02FCA"/>
    <w:rsid w:val="00A3410B"/>
    <w:rsid w:val="00A6064E"/>
    <w:rsid w:val="00AA7702"/>
    <w:rsid w:val="00AD46FC"/>
    <w:rsid w:val="00B15527"/>
    <w:rsid w:val="00B334E1"/>
    <w:rsid w:val="00B44919"/>
    <w:rsid w:val="00BE126F"/>
    <w:rsid w:val="00C5294F"/>
    <w:rsid w:val="00CD151D"/>
    <w:rsid w:val="00CE0DD8"/>
    <w:rsid w:val="00CE5BEC"/>
    <w:rsid w:val="00CF231B"/>
    <w:rsid w:val="00DA3F9B"/>
    <w:rsid w:val="00DC5D5E"/>
    <w:rsid w:val="00EF0154"/>
    <w:rsid w:val="00F50FCA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9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9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25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9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9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25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858">
          <w:marLeft w:val="0"/>
          <w:marRight w:val="0"/>
          <w:marTop w:val="225"/>
          <w:marBottom w:val="0"/>
          <w:divBdr>
            <w:top w:val="single" w:sz="6" w:space="4" w:color="000080"/>
            <w:left w:val="single" w:sz="6" w:space="4" w:color="000080"/>
            <w:bottom w:val="single" w:sz="6" w:space="4" w:color="000080"/>
            <w:right w:val="single" w:sz="6" w:space="4" w:color="000080"/>
          </w:divBdr>
        </w:div>
        <w:div w:id="230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Zasio</dc:creator>
  <cp:lastModifiedBy>Carlo Zasio</cp:lastModifiedBy>
  <cp:revision>2</cp:revision>
  <cp:lastPrinted>2017-05-12T15:50:00Z</cp:lastPrinted>
  <dcterms:created xsi:type="dcterms:W3CDTF">2017-05-17T14:12:00Z</dcterms:created>
  <dcterms:modified xsi:type="dcterms:W3CDTF">2017-05-17T14:12:00Z</dcterms:modified>
</cp:coreProperties>
</file>